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TikTok odpowiada już za 32 proc. dyskusji na temat Konkursu Piosenki Eurowizji. Wydarzenie częściej komentują mężczyźni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Młodsze pokolenie coraz chętniej ogląda Konkurs Piosenki Eurowizji, a udział widzów w wieku 15-24 lata wzrósł z prawie 54 proc. w 2023 roku do blisko 60 proc. w 2025 roku. Jednocześnie ponad połowa dyskusji o konkursie w sieci prowadzona jest przez mężczyzn, a rosnącą rolę w rozmowach odgrywają media społecznościowe, w szczególności TikTok. Skala zaangażowania online sprawia, że wydarzenie staje się atrakcyjną przestrzenią dla projektów wykraczających poza muzykę - przykładem jest butelka Waterdrop Konkursu Piosenki Eurowizji Wiedeń 2026.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Piosenki Eurowizji pozostaje jednym z największych wydarzeń muzycznych na świecie, które w 2025 przyciągnęło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166 mln</w:t>
        </w:r>
      </w:hyperlink>
      <w:r>
        <w:rPr>
          <w:rFonts w:ascii="calibri" w:hAnsi="calibri" w:eastAsia="calibri" w:cs="calibri"/>
          <w:sz w:val="24"/>
          <w:szCs w:val="24"/>
        </w:rPr>
        <w:t xml:space="preserve"> widzów - 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 mln</w:t>
        </w:r>
      </w:hyperlink>
      <w:r>
        <w:rPr>
          <w:rFonts w:ascii="calibri" w:hAnsi="calibri" w:eastAsia="calibri" w:cs="calibri"/>
          <w:sz w:val="24"/>
          <w:szCs w:val="24"/>
        </w:rPr>
        <w:t xml:space="preserve"> więcej niż rok wcześniej i 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 mln</w:t>
        </w:r>
      </w:hyperlink>
      <w:r>
        <w:rPr>
          <w:rFonts w:ascii="calibri" w:hAnsi="calibri" w:eastAsia="calibri" w:cs="calibri"/>
          <w:sz w:val="24"/>
          <w:szCs w:val="24"/>
        </w:rPr>
        <w:t xml:space="preserve"> więcej niż w 2023 roku. </w:t>
      </w:r>
      <w:r>
        <w:rPr>
          <w:rFonts w:ascii="calibri" w:hAnsi="calibri" w:eastAsia="calibri" w:cs="calibri"/>
          <w:sz w:val="24"/>
          <w:szCs w:val="24"/>
          <w:b/>
        </w:rPr>
        <w:t xml:space="preserve">Coraz większą część widowni konkursu stanowią młodsi odbiorcy</w:t>
      </w:r>
      <w:r>
        <w:rPr>
          <w:rFonts w:ascii="calibri" w:hAnsi="calibri" w:eastAsia="calibri" w:cs="calibri"/>
          <w:sz w:val="24"/>
          <w:szCs w:val="24"/>
        </w:rPr>
        <w:t xml:space="preserve"> - udział widzów w grupie 15-24 lata wyniósł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53,5 proc.</w:t>
        </w:r>
      </w:hyperlink>
      <w:r>
        <w:rPr>
          <w:rFonts w:ascii="calibri" w:hAnsi="calibri" w:eastAsia="calibri" w:cs="calibri"/>
          <w:sz w:val="24"/>
          <w:szCs w:val="24"/>
        </w:rPr>
        <w:t xml:space="preserve"> w 2023 roku,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58,6 proc.</w:t>
        </w:r>
      </w:hyperlink>
      <w:r>
        <w:rPr>
          <w:rFonts w:ascii="calibri" w:hAnsi="calibri" w:eastAsia="calibri" w:cs="calibri"/>
          <w:sz w:val="24"/>
          <w:szCs w:val="24"/>
        </w:rPr>
        <w:t xml:space="preserve"> w 2024 roku oraz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60,4 proc.</w:t>
        </w:r>
      </w:hyperlink>
      <w:r>
        <w:rPr>
          <w:rFonts w:ascii="calibri" w:hAnsi="calibri" w:eastAsia="calibri" w:cs="calibri"/>
          <w:sz w:val="24"/>
          <w:szCs w:val="24"/>
        </w:rPr>
        <w:t xml:space="preserve"> w 2025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połowę dyskusji o Konkursie Piosenki Eurowizji w sieci prowadzą mężczyźni </w:t>
      </w:r>
    </w:p>
    <w:p>
      <w:r>
        <w:rPr>
          <w:rFonts w:ascii="calibri" w:hAnsi="calibri" w:eastAsia="calibri" w:cs="calibri"/>
          <w:sz w:val="24"/>
          <w:szCs w:val="24"/>
        </w:rPr>
        <w:t xml:space="preserve">Dane SentiOne* wskazują, że wydarzenie jest także częstym tematem dyskusji toczących się w sieci. W okresie styczeń-maj w 2024 roku odnotowano 177 tys. wzmianek w przestrzeni online, podczas gdy w analogicznych miesiącach w 2025 roku było ich niemal 151 tys. </w:t>
      </w:r>
      <w:r>
        <w:rPr>
          <w:rFonts w:ascii="calibri" w:hAnsi="calibri" w:eastAsia="calibri" w:cs="calibri"/>
          <w:sz w:val="24"/>
          <w:szCs w:val="24"/>
          <w:b/>
        </w:rPr>
        <w:t xml:space="preserve">Zarówno w 2024, jak i 2025 roku dominującą grupą aktywnych internautów byli mężczyźni</w:t>
      </w:r>
      <w:r>
        <w:rPr>
          <w:rFonts w:ascii="calibri" w:hAnsi="calibri" w:eastAsia="calibri" w:cs="calibri"/>
          <w:sz w:val="24"/>
          <w:szCs w:val="24"/>
        </w:rPr>
        <w:t xml:space="preserve"> - 55 proc. w 2024 roku oraz 57 proc. w 2025 roku. Analiza wskazuje także na zmianę w strukturze kanałów komunikacji: w 2024 roku największa część dyskusji odbywała się na Facebooku (45 proc.), następnie na portalach internetowych (25 proc.) i TikToku (21 proc.). Z kolei </w:t>
      </w:r>
      <w:r>
        <w:rPr>
          <w:rFonts w:ascii="calibri" w:hAnsi="calibri" w:eastAsia="calibri" w:cs="calibri"/>
          <w:sz w:val="24"/>
          <w:szCs w:val="24"/>
          <w:b/>
        </w:rPr>
        <w:t xml:space="preserve">w 2025 roku widoczny jest wzrost znaczenia TikToka</w:t>
      </w:r>
      <w:r>
        <w:rPr>
          <w:rFonts w:ascii="calibri" w:hAnsi="calibri" w:eastAsia="calibri" w:cs="calibri"/>
          <w:sz w:val="24"/>
          <w:szCs w:val="24"/>
        </w:rPr>
        <w:t xml:space="preserve"> (32 proc.), przy spadku udziału Facebooka (42 proc.) oraz stabilnym udziale portali internetowych (23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Wzrost z 540 mln do blisko 2 mld wyświetleń w social mediach </w:t>
      </w:r>
    </w:p>
    <w:p>
      <w:r>
        <w:rPr>
          <w:rFonts w:ascii="calibri" w:hAnsi="calibri" w:eastAsia="calibri" w:cs="calibri"/>
          <w:sz w:val="24"/>
          <w:szCs w:val="24"/>
        </w:rPr>
        <w:t xml:space="preserve">Konkurs jest także szeroko obecny i komentowany w mediach społecznościowych. W 2025 roku wygenerował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369,5 mln</w:t>
        </w:r>
      </w:hyperlink>
      <w:r>
        <w:rPr>
          <w:rFonts w:ascii="calibri" w:hAnsi="calibri" w:eastAsia="calibri" w:cs="calibri"/>
          <w:sz w:val="24"/>
          <w:szCs w:val="24"/>
        </w:rPr>
        <w:t xml:space="preserve"> wyświetleń na YouTube, a łączna liczba wyświetleń treści w mediach społecznościowych wyniosła blisko 2 mld, w tym 748,5 mln na TikToku i 969 mln na Instagramie. W poprzednich latach skala była wyraźnie niższa - w 2024 roku treści osiągnęły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538 mln</w:t>
        </w:r>
      </w:hyperlink>
      <w:r>
        <w:rPr>
          <w:rFonts w:ascii="calibri" w:hAnsi="calibri" w:eastAsia="calibri" w:cs="calibri"/>
          <w:sz w:val="24"/>
          <w:szCs w:val="24"/>
        </w:rPr>
        <w:t xml:space="preserve"> wyświetleń na TikToku i 479 mln na Instagramie, a w 2023 roku łącznie ok.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540 mln</w:t>
        </w:r>
      </w:hyperlink>
      <w:r>
        <w:rPr>
          <w:rFonts w:ascii="calibri" w:hAnsi="calibri" w:eastAsia="calibri" w:cs="calibri"/>
          <w:sz w:val="24"/>
          <w:szCs w:val="24"/>
        </w:rPr>
        <w:t xml:space="preserve"> wyświetleń w mediach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Butelka Waterdrop Konkursu Piosenki Eurowizji Wiedeń 2026 </w:t>
      </w:r>
    </w:p>
    <w:p>
      <w:r>
        <w:rPr>
          <w:rFonts w:ascii="calibri" w:hAnsi="calibri" w:eastAsia="calibri" w:cs="calibri"/>
          <w:sz w:val="24"/>
          <w:szCs w:val="24"/>
        </w:rPr>
        <w:t xml:space="preserve">Inicjatywa wpisuje się w strategię Waterdrop, która zakłada obecność marki na międzynarodowych eventach kulturalnych i sportowych oraz konsekwentne zaangażowanie w projekty o globalnym zasięgu. W tym kontekście marka rozszerza swoje działania na Konkurs Piosenki Eurowizji, odbywający się w 2026 roku w Wiedniu. Waterdrop stworzył oficjalną butelkę Konkursu Piosenki Eurowizji Wiedeń 2026 oraz został Oficjalnym Partnerem ds. Butelek i Oficjalnym Dostawcą tego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Obecność Waterdrop w globalnych wydarzeniach wynika z naszej długofalowej strategii budowania 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arki w przestrzeniach o międzynarodowym zasięgu i wysokim zaangażowaniu odbiorców. Współprace tego typu traktujemy nie tylko jako działania wizerunkowe, ale również jako naturalne rozszerzenie naszego portfolio produktowego - czego przykładem jest oficjalna butelka Konkursu Piosenki Eurowizji Wiedeń 2026. Konsekwentnie rozwijamy ofertę w kierunku produktów dopasowanych do stylu życia współczesnych konsumentów. Duże wydarzenia dają nam też okazję, żeb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 w naturalny sposób przypominać o znaczeniu odpowiedniego nawodnienia na co dzień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mówi Eliška Rezníček Dočkalová, General Manager Waterdrop CEE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Microdrink z kompleksem witamin B i C </w:t>
      </w:r>
    </w:p>
    <w:p>
      <w:r>
        <w:rPr>
          <w:rFonts w:ascii="calibri" w:hAnsi="calibri" w:eastAsia="calibri" w:cs="calibri"/>
          <w:sz w:val="24"/>
          <w:szCs w:val="24"/>
        </w:rPr>
        <w:t xml:space="preserve">Równolegle do działań związanych z wydarzeniami międzynarodowymi marka rozwija swoje portfolio produktowe i wprowadza nową edycję smakową Microdrink Evergreen Fusion. Limitowana kompozycja łączy smak soczystego jabłka i dojrzałej gruszki oraz wzbogacona jest naturalne ekstrakty roślinne oraz witaminy z grupy B i C.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Działania wspierające redukcję jednorazowego plastiku</w:t>
      </w:r>
    </w:p>
    <w:p>
      <w:r>
        <w:rPr>
          <w:rFonts w:ascii="calibri" w:hAnsi="calibri" w:eastAsia="calibri" w:cs="calibri"/>
          <w:sz w:val="24"/>
          <w:szCs w:val="24"/>
        </w:rPr>
        <w:t xml:space="preserve">Waterdrop dąży do zmniejszenia zanieczyszczenia środowiska naturalnego plastikiem poprzez promowanie zrównoważonych nawyków i eliminację jednorazowych butelek. Obecnie Waterdrop dostępny jest w ponad 20 tys. punktach sprzedaży na świecie. Marka wierzy w świat bez plastiku i popularyzuje butelki wielokrotnego użytku oraz rozpuszczalne w wodzie kapsułki smakowe. Ambasadorami oraz inwestorami marki są m.in. Hubert Hurkacz, Jan-Lennard Struff, Yannick Hanfmann, Matteo Arnaldi, Alexander Bublik, Sebastian Korda, Elina Svitolina, Taylor Fritz, Andrey Rublev i Cameron Norrie.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*Analiza wykonana za pomocą narzędzia SentiOne w dniu 20.04.2026 w okresach styczeń–maj 2024 oraz styczeń–maj 2025. Dane są zaokrąglone do liczb całkowitych.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ovision.com/stories/vital-statistics-eurovision-2025s-record-breaking-reach/" TargetMode="External"/><Relationship Id="rId8" Type="http://schemas.openxmlformats.org/officeDocument/2006/relationships/hyperlink" Target="https://www.eurovision.com/stories/vital-statistics-a-bumper-year-for-eurovision-2024/" TargetMode="External"/><Relationship Id="rId9" Type="http://schemas.openxmlformats.org/officeDocument/2006/relationships/hyperlink" Target="https://www.eurovision.com/stories/eurovision-2023-reaches-162-million-viewers-with-record-breaking-online-engagement-and-musical-impac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2026-05-20T06:25:50+02:00</dcterms:created>
  <dcterms:modified xsi:type="dcterms:W3CDTF">2026-05-20T06:25:50+02:00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